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B3" w:rsidRPr="00FA0CB3" w:rsidRDefault="00FA0CB3" w:rsidP="00FA0CB3">
      <w:pPr>
        <w:spacing w:before="161" w:after="161" w:line="240" w:lineRule="auto"/>
        <w:jc w:val="center"/>
        <w:outlineLvl w:val="0"/>
        <w:rPr>
          <w:rFonts w:ascii="Times New Roman" w:eastAsia="Times New Roman" w:hAnsi="Times New Roman" w:cs="Times New Roman"/>
          <w:bCs/>
          <w:color w:val="000000"/>
          <w:kern w:val="36"/>
          <w:szCs w:val="18"/>
          <w:lang w:eastAsia="ru-RU"/>
        </w:rPr>
      </w:pPr>
      <w:bookmarkStart w:id="0" w:name="_GoBack"/>
      <w:r w:rsidRPr="00FA0CB3">
        <w:rPr>
          <w:rFonts w:ascii="Times New Roman" w:eastAsia="Times New Roman" w:hAnsi="Times New Roman" w:cs="Times New Roman"/>
          <w:bCs/>
          <w:color w:val="000000"/>
          <w:kern w:val="36"/>
          <w:szCs w:val="18"/>
          <w:lang w:eastAsia="ru-RU"/>
        </w:rPr>
        <w:t>Указ Президента РФ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A0CB3" w:rsidRPr="00FA0CB3" w:rsidRDefault="00FA0CB3" w:rsidP="00FA0CB3">
      <w:pPr>
        <w:spacing w:after="0" w:line="240" w:lineRule="auto"/>
        <w:jc w:val="center"/>
        <w:rPr>
          <w:rFonts w:ascii="Times New Roman" w:eastAsia="Times New Roman" w:hAnsi="Times New Roman" w:cs="Times New Roman"/>
          <w:bCs/>
          <w:color w:val="000000"/>
          <w:szCs w:val="18"/>
          <w:lang w:eastAsia="ru-RU"/>
        </w:rPr>
      </w:pPr>
      <w:bookmarkStart w:id="1" w:name="text"/>
      <w:bookmarkEnd w:id="1"/>
      <w:r w:rsidRPr="00FA0CB3">
        <w:rPr>
          <w:rFonts w:ascii="Times New Roman" w:eastAsia="Times New Roman" w:hAnsi="Times New Roman" w:cs="Times New Roman"/>
          <w:bCs/>
          <w:color w:val="000000"/>
          <w:szCs w:val="18"/>
          <w:lang w:eastAsia="ru-RU"/>
        </w:rPr>
        <w:t>Указ Президента РФ от 14 июня 2012 г. N 851</w:t>
      </w:r>
      <w:r w:rsidRPr="00FA0CB3">
        <w:rPr>
          <w:rFonts w:ascii="Times New Roman" w:eastAsia="Times New Roman" w:hAnsi="Times New Roman" w:cs="Times New Roman"/>
          <w:bCs/>
          <w:color w:val="000000"/>
          <w:szCs w:val="18"/>
          <w:lang w:eastAsia="ru-RU"/>
        </w:rPr>
        <w:b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В соответствии со </w:t>
      </w:r>
      <w:hyperlink r:id="rId5" w:anchor="block_5" w:history="1">
        <w:r w:rsidRPr="00FA0CB3">
          <w:rPr>
            <w:rFonts w:ascii="Times New Roman" w:eastAsia="Times New Roman" w:hAnsi="Times New Roman" w:cs="Times New Roman"/>
            <w:bCs/>
            <w:color w:val="3272C0"/>
            <w:szCs w:val="18"/>
            <w:lang w:eastAsia="ru-RU"/>
          </w:rPr>
          <w:t>статьей 5</w:t>
        </w:r>
      </w:hyperlink>
      <w:r w:rsidRPr="00FA0CB3">
        <w:rPr>
          <w:rFonts w:ascii="Times New Roman" w:eastAsia="Times New Roman" w:hAnsi="Times New Roman" w:cs="Times New Roman"/>
          <w:bCs/>
          <w:color w:val="000000"/>
          <w:szCs w:val="18"/>
          <w:lang w:eastAsia="ru-RU"/>
        </w:rPr>
        <w:t> Федерального закона "О противодействии терроризму" постановляю:</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1. Утвердить прилагаемый </w:t>
      </w:r>
      <w:hyperlink r:id="rId6" w:anchor="block_1000" w:history="1">
        <w:r w:rsidRPr="00FA0CB3">
          <w:rPr>
            <w:rFonts w:ascii="Times New Roman" w:eastAsia="Times New Roman" w:hAnsi="Times New Roman" w:cs="Times New Roman"/>
            <w:bCs/>
            <w:color w:val="3272C0"/>
            <w:szCs w:val="18"/>
            <w:lang w:eastAsia="ru-RU"/>
          </w:rPr>
          <w:t>Порядок</w:t>
        </w:r>
      </w:hyperlink>
      <w:r w:rsidRPr="00FA0CB3">
        <w:rPr>
          <w:rFonts w:ascii="Times New Roman" w:eastAsia="Times New Roman" w:hAnsi="Times New Roman" w:cs="Times New Roman"/>
          <w:bCs/>
          <w:color w:val="000000"/>
          <w:szCs w:val="18"/>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2. Настоящий Указ вступает в силу со дня его </w:t>
      </w:r>
      <w:hyperlink r:id="rId7" w:history="1">
        <w:r w:rsidRPr="00FA0CB3">
          <w:rPr>
            <w:rFonts w:ascii="Times New Roman" w:eastAsia="Times New Roman" w:hAnsi="Times New Roman" w:cs="Times New Roman"/>
            <w:bCs/>
            <w:color w:val="3272C0"/>
            <w:szCs w:val="18"/>
            <w:lang w:eastAsia="ru-RU"/>
          </w:rPr>
          <w:t>официального опубликования</w:t>
        </w:r>
      </w:hyperlink>
      <w:r w:rsidRPr="00FA0CB3">
        <w:rPr>
          <w:rFonts w:ascii="Times New Roman" w:eastAsia="Times New Roman" w:hAnsi="Times New Roman" w:cs="Times New Roman"/>
          <w:bCs/>
          <w:color w:val="000000"/>
          <w:szCs w:val="18"/>
          <w:lang w:eastAsia="ru-RU"/>
        </w:rPr>
        <w:t>.</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w:t>
      </w:r>
    </w:p>
    <w:tbl>
      <w:tblPr>
        <w:tblW w:w="5000" w:type="pct"/>
        <w:tblCellMar>
          <w:left w:w="0" w:type="dxa"/>
          <w:right w:w="0" w:type="dxa"/>
        </w:tblCellMar>
        <w:tblLook w:val="04A0" w:firstRow="1" w:lastRow="0" w:firstColumn="1" w:lastColumn="0" w:noHBand="0" w:noVBand="1"/>
      </w:tblPr>
      <w:tblGrid>
        <w:gridCol w:w="6803"/>
        <w:gridCol w:w="3402"/>
      </w:tblGrid>
      <w:tr w:rsidR="00FA0CB3" w:rsidRPr="00FA0CB3" w:rsidTr="00FA0CB3">
        <w:tc>
          <w:tcPr>
            <w:tcW w:w="3300" w:type="pct"/>
            <w:vAlign w:val="bottom"/>
            <w:hideMark/>
          </w:tcPr>
          <w:p w:rsidR="00FA0CB3" w:rsidRPr="00FA0CB3" w:rsidRDefault="00FA0CB3" w:rsidP="00FA0CB3">
            <w:pPr>
              <w:spacing w:after="0" w:line="240" w:lineRule="auto"/>
              <w:rPr>
                <w:rFonts w:ascii="Times New Roman" w:eastAsia="Times New Roman" w:hAnsi="Times New Roman" w:cs="Times New Roman"/>
                <w:szCs w:val="18"/>
                <w:lang w:eastAsia="ru-RU"/>
              </w:rPr>
            </w:pPr>
            <w:r w:rsidRPr="00FA0CB3">
              <w:rPr>
                <w:rFonts w:ascii="Times New Roman" w:eastAsia="Times New Roman" w:hAnsi="Times New Roman" w:cs="Times New Roman"/>
                <w:szCs w:val="18"/>
                <w:lang w:eastAsia="ru-RU"/>
              </w:rPr>
              <w:t>Президент Российской Федерации</w:t>
            </w:r>
          </w:p>
        </w:tc>
        <w:tc>
          <w:tcPr>
            <w:tcW w:w="1650" w:type="pct"/>
            <w:vAlign w:val="bottom"/>
            <w:hideMark/>
          </w:tcPr>
          <w:p w:rsidR="00FA0CB3" w:rsidRPr="00FA0CB3" w:rsidRDefault="00FA0CB3" w:rsidP="00FA0CB3">
            <w:pPr>
              <w:spacing w:after="0" w:line="240" w:lineRule="auto"/>
              <w:jc w:val="right"/>
              <w:rPr>
                <w:rFonts w:ascii="Times New Roman" w:eastAsia="Times New Roman" w:hAnsi="Times New Roman" w:cs="Times New Roman"/>
                <w:szCs w:val="18"/>
                <w:lang w:eastAsia="ru-RU"/>
              </w:rPr>
            </w:pPr>
            <w:r w:rsidRPr="00FA0CB3">
              <w:rPr>
                <w:rFonts w:ascii="Times New Roman" w:eastAsia="Times New Roman" w:hAnsi="Times New Roman" w:cs="Times New Roman"/>
                <w:szCs w:val="18"/>
                <w:lang w:eastAsia="ru-RU"/>
              </w:rPr>
              <w:t>В. Путин</w:t>
            </w:r>
          </w:p>
        </w:tc>
      </w:tr>
    </w:tbl>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Москва, Кремль</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14 июня 2012 года N 851</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Порядок</w:t>
      </w:r>
      <w:r w:rsidRPr="00FA0CB3">
        <w:rPr>
          <w:rFonts w:ascii="Times New Roman" w:eastAsia="Times New Roman" w:hAnsi="Times New Roman" w:cs="Times New Roman"/>
          <w:bCs/>
          <w:color w:val="000000"/>
          <w:szCs w:val="18"/>
          <w:lang w:eastAsia="ru-RU"/>
        </w:rPr>
        <w:br/>
        <w:t>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Pr="00FA0CB3">
        <w:rPr>
          <w:rFonts w:ascii="Times New Roman" w:eastAsia="Times New Roman" w:hAnsi="Times New Roman" w:cs="Times New Roman"/>
          <w:bCs/>
          <w:color w:val="000000"/>
          <w:szCs w:val="18"/>
          <w:lang w:eastAsia="ru-RU"/>
        </w:rPr>
        <w:br/>
        <w:t>(утв. </w:t>
      </w:r>
      <w:hyperlink r:id="rId8" w:history="1">
        <w:r w:rsidRPr="00FA0CB3">
          <w:rPr>
            <w:rFonts w:ascii="Times New Roman" w:eastAsia="Times New Roman" w:hAnsi="Times New Roman" w:cs="Times New Roman"/>
            <w:bCs/>
            <w:color w:val="3272C0"/>
            <w:szCs w:val="18"/>
            <w:lang w:eastAsia="ru-RU"/>
          </w:rPr>
          <w:t>Указом</w:t>
        </w:r>
      </w:hyperlink>
      <w:r w:rsidRPr="00FA0CB3">
        <w:rPr>
          <w:rFonts w:ascii="Times New Roman" w:eastAsia="Times New Roman" w:hAnsi="Times New Roman" w:cs="Times New Roman"/>
          <w:bCs/>
          <w:color w:val="000000"/>
          <w:szCs w:val="18"/>
          <w:lang w:eastAsia="ru-RU"/>
        </w:rPr>
        <w:t> Президента РФ от 14 июня 2012 г. N 851)</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а) повышенный ("синий");</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б) высокий ("желтый");</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в) критический ("красный").</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2. Уровень террористической опасности на отдельных участках территории Российской Федерации (объектах) устанавливается:</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xml:space="preserve">а) </w:t>
      </w:r>
      <w:proofErr w:type="gramStart"/>
      <w:r w:rsidRPr="00FA0CB3">
        <w:rPr>
          <w:rFonts w:ascii="Times New Roman" w:eastAsia="Times New Roman" w:hAnsi="Times New Roman" w:cs="Times New Roman"/>
          <w:bCs/>
          <w:color w:val="000000"/>
          <w:szCs w:val="18"/>
          <w:lang w:eastAsia="ru-RU"/>
        </w:rPr>
        <w:t>повышенный</w:t>
      </w:r>
      <w:proofErr w:type="gramEnd"/>
      <w:r w:rsidRPr="00FA0CB3">
        <w:rPr>
          <w:rFonts w:ascii="Times New Roman" w:eastAsia="Times New Roman" w:hAnsi="Times New Roman" w:cs="Times New Roman"/>
          <w:bCs/>
          <w:color w:val="000000"/>
          <w:szCs w:val="18"/>
          <w:lang w:eastAsia="ru-RU"/>
        </w:rPr>
        <w:t xml:space="preserve"> ("синий") - при наличии требующей подтверждения информации о реальной возможности совершения террористического акта;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xml:space="preserve">б) </w:t>
      </w:r>
      <w:proofErr w:type="gramStart"/>
      <w:r w:rsidRPr="00FA0CB3">
        <w:rPr>
          <w:rFonts w:ascii="Times New Roman" w:eastAsia="Times New Roman" w:hAnsi="Times New Roman" w:cs="Times New Roman"/>
          <w:bCs/>
          <w:color w:val="000000"/>
          <w:szCs w:val="18"/>
          <w:lang w:eastAsia="ru-RU"/>
        </w:rPr>
        <w:t>высокий</w:t>
      </w:r>
      <w:proofErr w:type="gramEnd"/>
      <w:r w:rsidRPr="00FA0CB3">
        <w:rPr>
          <w:rFonts w:ascii="Times New Roman" w:eastAsia="Times New Roman" w:hAnsi="Times New Roman" w:cs="Times New Roman"/>
          <w:bCs/>
          <w:color w:val="000000"/>
          <w:szCs w:val="18"/>
          <w:lang w:eastAsia="ru-RU"/>
        </w:rPr>
        <w:t xml:space="preserve"> ("желтый") - при наличии подтвержденной информации о реальной возможности совершения террористического акта;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xml:space="preserve">5. </w:t>
      </w:r>
      <w:proofErr w:type="gramStart"/>
      <w:r w:rsidRPr="00FA0CB3">
        <w:rPr>
          <w:rFonts w:ascii="Times New Roman" w:eastAsia="Times New Roman" w:hAnsi="Times New Roman" w:cs="Times New Roman"/>
          <w:bCs/>
          <w:color w:val="000000"/>
          <w:szCs w:val="18"/>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r:id="rId9" w:anchor="block_1009" w:history="1">
        <w:r w:rsidRPr="00FA0CB3">
          <w:rPr>
            <w:rFonts w:ascii="Times New Roman" w:eastAsia="Times New Roman" w:hAnsi="Times New Roman" w:cs="Times New Roman"/>
            <w:bCs/>
            <w:color w:val="3272C0"/>
            <w:szCs w:val="18"/>
            <w:lang w:eastAsia="ru-RU"/>
          </w:rPr>
          <w:t>пунктом 9</w:t>
        </w:r>
      </w:hyperlink>
      <w:r w:rsidRPr="00FA0CB3">
        <w:rPr>
          <w:rFonts w:ascii="Times New Roman" w:eastAsia="Times New Roman" w:hAnsi="Times New Roman" w:cs="Times New Roman"/>
          <w:bCs/>
          <w:color w:val="000000"/>
          <w:szCs w:val="18"/>
          <w:lang w:eastAsia="ru-RU"/>
        </w:rPr>
        <w:t>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FA0CB3">
        <w:rPr>
          <w:rFonts w:ascii="Times New Roman" w:eastAsia="Times New Roman" w:hAnsi="Times New Roman" w:cs="Times New Roman"/>
          <w:bCs/>
          <w:color w:val="000000"/>
          <w:szCs w:val="18"/>
          <w:lang w:eastAsia="ru-RU"/>
        </w:rPr>
        <w:t xml:space="preserve">Он же определяет срок, на который в субъекте Российской Федерации устанавливается указанный уровень террористической опасности, </w:t>
      </w:r>
      <w:r w:rsidRPr="00FA0CB3">
        <w:rPr>
          <w:rFonts w:ascii="Times New Roman" w:eastAsia="Times New Roman" w:hAnsi="Times New Roman" w:cs="Times New Roman"/>
          <w:bCs/>
          <w:color w:val="000000"/>
          <w:szCs w:val="18"/>
          <w:lang w:eastAsia="ru-RU"/>
        </w:rPr>
        <w:lastRenderedPageBreak/>
        <w:t>границы участка территории (объектов), в пределах которых (на которых) он устанавливается, и перечень дополнительных мер, предусмотренных </w:t>
      </w:r>
      <w:hyperlink r:id="rId10" w:anchor="block_1009" w:history="1">
        <w:r w:rsidRPr="00FA0CB3">
          <w:rPr>
            <w:rFonts w:ascii="Times New Roman" w:eastAsia="Times New Roman" w:hAnsi="Times New Roman" w:cs="Times New Roman"/>
            <w:bCs/>
            <w:color w:val="3272C0"/>
            <w:szCs w:val="18"/>
            <w:lang w:eastAsia="ru-RU"/>
          </w:rPr>
          <w:t>пунктом 9</w:t>
        </w:r>
      </w:hyperlink>
      <w:r w:rsidRPr="00FA0CB3">
        <w:rPr>
          <w:rFonts w:ascii="Times New Roman" w:eastAsia="Times New Roman" w:hAnsi="Times New Roman" w:cs="Times New Roman"/>
          <w:bCs/>
          <w:color w:val="000000"/>
          <w:szCs w:val="18"/>
          <w:lang w:eastAsia="ru-RU"/>
        </w:rPr>
        <w:t> настоящего Порядка.</w:t>
      </w:r>
      <w:proofErr w:type="gramEnd"/>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proofErr w:type="gramStart"/>
      <w:r w:rsidRPr="00FA0CB3">
        <w:rPr>
          <w:rFonts w:ascii="Times New Roman" w:eastAsia="Times New Roman" w:hAnsi="Times New Roman" w:cs="Times New Roman"/>
          <w:bCs/>
          <w:color w:val="000000"/>
          <w:szCs w:val="18"/>
          <w:lang w:eastAsia="ru-RU"/>
        </w:rPr>
        <w:t>В представлении должна содержаться информация, предусмотренная </w:t>
      </w:r>
      <w:hyperlink r:id="rId11" w:anchor="block_1002" w:history="1">
        <w:r w:rsidRPr="00FA0CB3">
          <w:rPr>
            <w:rFonts w:ascii="Times New Roman" w:eastAsia="Times New Roman" w:hAnsi="Times New Roman" w:cs="Times New Roman"/>
            <w:bCs/>
            <w:color w:val="3272C0"/>
            <w:szCs w:val="18"/>
            <w:lang w:eastAsia="ru-RU"/>
          </w:rPr>
          <w:t>пунктом 2</w:t>
        </w:r>
      </w:hyperlink>
      <w:r w:rsidRPr="00FA0CB3">
        <w:rPr>
          <w:rFonts w:ascii="Times New Roman" w:eastAsia="Times New Roman" w:hAnsi="Times New Roman" w:cs="Times New Roman"/>
          <w:bCs/>
          <w:color w:val="000000"/>
          <w:szCs w:val="18"/>
          <w:lang w:eastAsia="ru-RU"/>
        </w:rPr>
        <w:t>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r:id="rId12" w:anchor="block_1009" w:history="1">
        <w:r w:rsidRPr="00FA0CB3">
          <w:rPr>
            <w:rFonts w:ascii="Times New Roman" w:eastAsia="Times New Roman" w:hAnsi="Times New Roman" w:cs="Times New Roman"/>
            <w:bCs/>
            <w:color w:val="3272C0"/>
            <w:szCs w:val="18"/>
            <w:lang w:eastAsia="ru-RU"/>
          </w:rPr>
          <w:t>пунктом 9</w:t>
        </w:r>
      </w:hyperlink>
      <w:r w:rsidRPr="00FA0CB3">
        <w:rPr>
          <w:rFonts w:ascii="Times New Roman" w:eastAsia="Times New Roman" w:hAnsi="Times New Roman" w:cs="Times New Roman"/>
          <w:bCs/>
          <w:color w:val="000000"/>
          <w:szCs w:val="18"/>
          <w:lang w:eastAsia="ru-RU"/>
        </w:rPr>
        <w:t> настоящего Порядка.</w:t>
      </w:r>
      <w:proofErr w:type="gramEnd"/>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xml:space="preserve">7. </w:t>
      </w:r>
      <w:proofErr w:type="gramStart"/>
      <w:r w:rsidRPr="00FA0CB3">
        <w:rPr>
          <w:rFonts w:ascii="Times New Roman" w:eastAsia="Times New Roman" w:hAnsi="Times New Roman" w:cs="Times New Roman"/>
          <w:bCs/>
          <w:color w:val="000000"/>
          <w:szCs w:val="18"/>
          <w:lang w:eastAsia="ru-RU"/>
        </w:rPr>
        <w:t>Председатель Национального антитеррористического комитета при наличии информации, предусмотренной </w:t>
      </w:r>
      <w:hyperlink r:id="rId13" w:anchor="block_1002" w:history="1">
        <w:r w:rsidRPr="00FA0CB3">
          <w:rPr>
            <w:rFonts w:ascii="Times New Roman" w:eastAsia="Times New Roman" w:hAnsi="Times New Roman" w:cs="Times New Roman"/>
            <w:bCs/>
            <w:color w:val="3272C0"/>
            <w:szCs w:val="18"/>
            <w:lang w:eastAsia="ru-RU"/>
          </w:rPr>
          <w:t>пунктом 2</w:t>
        </w:r>
      </w:hyperlink>
      <w:r w:rsidRPr="00FA0CB3">
        <w:rPr>
          <w:rFonts w:ascii="Times New Roman" w:eastAsia="Times New Roman" w:hAnsi="Times New Roman" w:cs="Times New Roman"/>
          <w:bCs/>
          <w:color w:val="000000"/>
          <w:szCs w:val="18"/>
          <w:lang w:eastAsia="ru-RU"/>
        </w:rPr>
        <w:t>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rsidRPr="00FA0CB3">
        <w:rPr>
          <w:rFonts w:ascii="Times New Roman" w:eastAsia="Times New Roman" w:hAnsi="Times New Roman" w:cs="Times New Roman"/>
          <w:bCs/>
          <w:color w:val="000000"/>
          <w:szCs w:val="18"/>
          <w:lang w:eastAsia="ru-RU"/>
        </w:rPr>
        <w:t xml:space="preserve"> Федерации (объекты), в пределах которых (на которых) он устанавливается, и перечень дополнительных мер, предусмотренных </w:t>
      </w:r>
      <w:hyperlink r:id="rId14" w:anchor="block_1009" w:history="1">
        <w:r w:rsidRPr="00FA0CB3">
          <w:rPr>
            <w:rFonts w:ascii="Times New Roman" w:eastAsia="Times New Roman" w:hAnsi="Times New Roman" w:cs="Times New Roman"/>
            <w:bCs/>
            <w:color w:val="3272C0"/>
            <w:szCs w:val="18"/>
            <w:lang w:eastAsia="ru-RU"/>
          </w:rPr>
          <w:t>пунктом 9</w:t>
        </w:r>
      </w:hyperlink>
      <w:r w:rsidRPr="00FA0CB3">
        <w:rPr>
          <w:rFonts w:ascii="Times New Roman" w:eastAsia="Times New Roman" w:hAnsi="Times New Roman" w:cs="Times New Roman"/>
          <w:bCs/>
          <w:color w:val="000000"/>
          <w:szCs w:val="18"/>
          <w:lang w:eastAsia="ru-RU"/>
        </w:rPr>
        <w:t> настоящего Порядка.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8. Уровень террористической опасности может устанавливаться на срок не более 15 суток.</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а) при повышенном ("синем") уровне террористической опасности: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внеплановые мероприятия по проверке информации о возможном совершении террористического акта;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своевременное информирование населения о том, как вести себя в условиях угрозы совершения террористического акта;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proofErr w:type="gramStart"/>
      <w:r w:rsidRPr="00FA0CB3">
        <w:rPr>
          <w:rFonts w:ascii="Times New Roman" w:eastAsia="Times New Roman" w:hAnsi="Times New Roman" w:cs="Times New Roman"/>
          <w:bCs/>
          <w:color w:val="000000"/>
          <w:szCs w:val="18"/>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FA0CB3">
        <w:rPr>
          <w:rFonts w:ascii="Times New Roman" w:eastAsia="Times New Roman" w:hAnsi="Times New Roman" w:cs="Times New Roman"/>
          <w:bCs/>
          <w:color w:val="000000"/>
          <w:szCs w:val="18"/>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lastRenderedPageBreak/>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перевод соответствующих медицинских организаций в режим повышенной готовности;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приведение в состояние готовности группировки сил и средств, созданной для проведения контртеррористической операции;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перевод соответствующих медицинских организаций в режим чрезвычайной ситуации;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усиление охраны наиболее вероятных объектов террористических посягательств;</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FA0CB3">
        <w:rPr>
          <w:rFonts w:ascii="Times New Roman" w:eastAsia="Times New Roman" w:hAnsi="Times New Roman" w:cs="Times New Roman"/>
          <w:bCs/>
          <w:color w:val="000000"/>
          <w:szCs w:val="18"/>
          <w:lang w:eastAsia="ru-RU"/>
        </w:rPr>
        <w:t>дств с пр</w:t>
      </w:r>
      <w:proofErr w:type="gramEnd"/>
      <w:r w:rsidRPr="00FA0CB3">
        <w:rPr>
          <w:rFonts w:ascii="Times New Roman" w:eastAsia="Times New Roman" w:hAnsi="Times New Roman" w:cs="Times New Roman"/>
          <w:bCs/>
          <w:color w:val="000000"/>
          <w:szCs w:val="18"/>
          <w:lang w:eastAsia="ru-RU"/>
        </w:rPr>
        <w:t>именением технических средств обнаружения оружия и взрывчатых веществ.</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r:id="rId15" w:anchor="block_1009" w:history="1">
        <w:r w:rsidRPr="00FA0CB3">
          <w:rPr>
            <w:rFonts w:ascii="Times New Roman" w:eastAsia="Times New Roman" w:hAnsi="Times New Roman" w:cs="Times New Roman"/>
            <w:bCs/>
            <w:color w:val="3272C0"/>
            <w:szCs w:val="18"/>
            <w:lang w:eastAsia="ru-RU"/>
          </w:rPr>
          <w:t>пунктом 9</w:t>
        </w:r>
      </w:hyperlink>
      <w:r w:rsidRPr="00FA0CB3">
        <w:rPr>
          <w:rFonts w:ascii="Times New Roman" w:eastAsia="Times New Roman" w:hAnsi="Times New Roman" w:cs="Times New Roman"/>
          <w:bCs/>
          <w:color w:val="000000"/>
          <w:szCs w:val="18"/>
          <w:lang w:eastAsia="ru-RU"/>
        </w:rPr>
        <w:t> настоящего Порядка.</w:t>
      </w:r>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xml:space="preserve">11. </w:t>
      </w:r>
      <w:proofErr w:type="gramStart"/>
      <w:r w:rsidRPr="00FA0CB3">
        <w:rPr>
          <w:rFonts w:ascii="Times New Roman" w:eastAsia="Times New Roman" w:hAnsi="Times New Roman" w:cs="Times New Roman"/>
          <w:bCs/>
          <w:color w:val="000000"/>
          <w:szCs w:val="18"/>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xml:space="preserve">12. </w:t>
      </w:r>
      <w:proofErr w:type="gramStart"/>
      <w:r w:rsidRPr="00FA0CB3">
        <w:rPr>
          <w:rFonts w:ascii="Times New Roman" w:eastAsia="Times New Roman" w:hAnsi="Times New Roman" w:cs="Times New Roman"/>
          <w:bCs/>
          <w:color w:val="000000"/>
          <w:szCs w:val="18"/>
          <w:lang w:eastAsia="ru-RU"/>
        </w:rPr>
        <w:t>Меры, предусмотренные </w:t>
      </w:r>
      <w:hyperlink r:id="rId16" w:anchor="block_1009" w:history="1">
        <w:r w:rsidRPr="00FA0CB3">
          <w:rPr>
            <w:rFonts w:ascii="Times New Roman" w:eastAsia="Times New Roman" w:hAnsi="Times New Roman" w:cs="Times New Roman"/>
            <w:bCs/>
            <w:color w:val="3272C0"/>
            <w:szCs w:val="18"/>
            <w:lang w:eastAsia="ru-RU"/>
          </w:rPr>
          <w:t>пунктом 9</w:t>
        </w:r>
      </w:hyperlink>
      <w:r w:rsidRPr="00FA0CB3">
        <w:rPr>
          <w:rFonts w:ascii="Times New Roman" w:eastAsia="Times New Roman" w:hAnsi="Times New Roman" w:cs="Times New Roman"/>
          <w:bCs/>
          <w:color w:val="000000"/>
          <w:szCs w:val="18"/>
          <w:lang w:eastAsia="ru-RU"/>
        </w:rPr>
        <w:t>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17" w:anchor="block_54" w:history="1">
        <w:r w:rsidRPr="00FA0CB3">
          <w:rPr>
            <w:rFonts w:ascii="Times New Roman" w:eastAsia="Times New Roman" w:hAnsi="Times New Roman" w:cs="Times New Roman"/>
            <w:bCs/>
            <w:color w:val="3272C0"/>
            <w:szCs w:val="18"/>
            <w:lang w:eastAsia="ru-RU"/>
          </w:rPr>
          <w:t>частью 4 статьи 5</w:t>
        </w:r>
      </w:hyperlink>
      <w:r w:rsidRPr="00FA0CB3">
        <w:rPr>
          <w:rFonts w:ascii="Times New Roman" w:eastAsia="Times New Roman" w:hAnsi="Times New Roman" w:cs="Times New Roman"/>
          <w:bCs/>
          <w:color w:val="000000"/>
          <w:szCs w:val="18"/>
          <w:lang w:eastAsia="ru-RU"/>
        </w:rPr>
        <w:t>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FA0CB3" w:rsidRPr="00FA0CB3" w:rsidRDefault="00FA0CB3" w:rsidP="00FA0CB3">
      <w:pPr>
        <w:spacing w:after="0" w:line="240" w:lineRule="auto"/>
        <w:rPr>
          <w:rFonts w:ascii="Times New Roman" w:eastAsia="Times New Roman" w:hAnsi="Times New Roman" w:cs="Times New Roman"/>
          <w:bCs/>
          <w:color w:val="000000"/>
          <w:szCs w:val="18"/>
          <w:lang w:eastAsia="ru-RU"/>
        </w:rPr>
      </w:pPr>
      <w:r w:rsidRPr="00FA0CB3">
        <w:rPr>
          <w:rFonts w:ascii="Times New Roman" w:eastAsia="Times New Roman" w:hAnsi="Times New Roman" w:cs="Times New Roman"/>
          <w:bCs/>
          <w:color w:val="000000"/>
          <w:szCs w:val="18"/>
          <w:lang w:eastAsia="ru-RU"/>
        </w:rPr>
        <w:t> </w:t>
      </w:r>
    </w:p>
    <w:p w:rsidR="00FA5723" w:rsidRPr="00FA0CB3" w:rsidRDefault="00FA0CB3" w:rsidP="00FA0CB3">
      <w:pPr>
        <w:rPr>
          <w:rFonts w:ascii="Times New Roman" w:hAnsi="Times New Roman" w:cs="Times New Roman"/>
          <w:szCs w:val="18"/>
        </w:rPr>
      </w:pPr>
      <w:r w:rsidRPr="00FA0CB3">
        <w:rPr>
          <w:rFonts w:ascii="Times New Roman" w:eastAsia="Times New Roman" w:hAnsi="Times New Roman" w:cs="Times New Roman"/>
          <w:bCs/>
          <w:color w:val="000000"/>
          <w:szCs w:val="18"/>
          <w:lang w:eastAsia="ru-RU"/>
        </w:rPr>
        <w:br/>
      </w:r>
      <w:r w:rsidRPr="00FA0CB3">
        <w:rPr>
          <w:rFonts w:ascii="Times New Roman" w:eastAsia="Times New Roman" w:hAnsi="Times New Roman" w:cs="Times New Roman"/>
          <w:bCs/>
          <w:color w:val="000000"/>
          <w:szCs w:val="18"/>
          <w:lang w:eastAsia="ru-RU"/>
        </w:rPr>
        <w:br/>
      </w:r>
      <w:bookmarkEnd w:id="0"/>
    </w:p>
    <w:sectPr w:rsidR="00FA5723" w:rsidRPr="00FA0CB3" w:rsidSect="00FA0CB3">
      <w:pgSz w:w="11906" w:h="16838"/>
      <w:pgMar w:top="567"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B3"/>
    <w:rsid w:val="00FA0CB3"/>
    <w:rsid w:val="00FA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0151">
      <w:bodyDiv w:val="1"/>
      <w:marLeft w:val="0"/>
      <w:marRight w:val="0"/>
      <w:marTop w:val="0"/>
      <w:marBottom w:val="0"/>
      <w:divBdr>
        <w:top w:val="none" w:sz="0" w:space="0" w:color="auto"/>
        <w:left w:val="none" w:sz="0" w:space="0" w:color="auto"/>
        <w:bottom w:val="none" w:sz="0" w:space="0" w:color="auto"/>
        <w:right w:val="none" w:sz="0" w:space="0" w:color="auto"/>
      </w:divBdr>
      <w:divsChild>
        <w:div w:id="1470630064">
          <w:marLeft w:val="0"/>
          <w:marRight w:val="0"/>
          <w:marTop w:val="0"/>
          <w:marBottom w:val="0"/>
          <w:divBdr>
            <w:top w:val="none" w:sz="0" w:space="0" w:color="auto"/>
            <w:left w:val="none" w:sz="0" w:space="0" w:color="auto"/>
            <w:bottom w:val="none" w:sz="0" w:space="0" w:color="auto"/>
            <w:right w:val="none" w:sz="0" w:space="0" w:color="auto"/>
          </w:divBdr>
          <w:divsChild>
            <w:div w:id="730154030">
              <w:marLeft w:val="0"/>
              <w:marRight w:val="0"/>
              <w:marTop w:val="0"/>
              <w:marBottom w:val="0"/>
              <w:divBdr>
                <w:top w:val="none" w:sz="0" w:space="0" w:color="auto"/>
                <w:left w:val="none" w:sz="0" w:space="0" w:color="auto"/>
                <w:bottom w:val="none" w:sz="0" w:space="0" w:color="auto"/>
                <w:right w:val="none" w:sz="0" w:space="0" w:color="auto"/>
              </w:divBdr>
            </w:div>
            <w:div w:id="1063915669">
              <w:marLeft w:val="0"/>
              <w:marRight w:val="0"/>
              <w:marTop w:val="0"/>
              <w:marBottom w:val="0"/>
              <w:divBdr>
                <w:top w:val="none" w:sz="0" w:space="0" w:color="auto"/>
                <w:left w:val="none" w:sz="0" w:space="0" w:color="auto"/>
                <w:bottom w:val="none" w:sz="0" w:space="0" w:color="auto"/>
                <w:right w:val="none" w:sz="0" w:space="0" w:color="auto"/>
              </w:divBdr>
            </w:div>
            <w:div w:id="1330251662">
              <w:marLeft w:val="0"/>
              <w:marRight w:val="0"/>
              <w:marTop w:val="0"/>
              <w:marBottom w:val="0"/>
              <w:divBdr>
                <w:top w:val="none" w:sz="0" w:space="0" w:color="auto"/>
                <w:left w:val="none" w:sz="0" w:space="0" w:color="auto"/>
                <w:bottom w:val="none" w:sz="0" w:space="0" w:color="auto"/>
                <w:right w:val="none" w:sz="0" w:space="0" w:color="auto"/>
              </w:divBdr>
              <w:divsChild>
                <w:div w:id="1510826780">
                  <w:marLeft w:val="0"/>
                  <w:marRight w:val="0"/>
                  <w:marTop w:val="0"/>
                  <w:marBottom w:val="0"/>
                  <w:divBdr>
                    <w:top w:val="none" w:sz="0" w:space="0" w:color="auto"/>
                    <w:left w:val="none" w:sz="0" w:space="0" w:color="auto"/>
                    <w:bottom w:val="none" w:sz="0" w:space="0" w:color="auto"/>
                    <w:right w:val="none" w:sz="0" w:space="0" w:color="auto"/>
                  </w:divBdr>
                  <w:divsChild>
                    <w:div w:id="1279221894">
                      <w:marLeft w:val="0"/>
                      <w:marRight w:val="0"/>
                      <w:marTop w:val="0"/>
                      <w:marBottom w:val="0"/>
                      <w:divBdr>
                        <w:top w:val="none" w:sz="0" w:space="0" w:color="auto"/>
                        <w:left w:val="none" w:sz="0" w:space="0" w:color="auto"/>
                        <w:bottom w:val="none" w:sz="0" w:space="0" w:color="auto"/>
                        <w:right w:val="none" w:sz="0" w:space="0" w:color="auto"/>
                      </w:divBdr>
                    </w:div>
                    <w:div w:id="126554395">
                      <w:marLeft w:val="0"/>
                      <w:marRight w:val="0"/>
                      <w:marTop w:val="0"/>
                      <w:marBottom w:val="0"/>
                      <w:divBdr>
                        <w:top w:val="none" w:sz="0" w:space="0" w:color="auto"/>
                        <w:left w:val="none" w:sz="0" w:space="0" w:color="auto"/>
                        <w:bottom w:val="none" w:sz="0" w:space="0" w:color="auto"/>
                        <w:right w:val="none" w:sz="0" w:space="0" w:color="auto"/>
                      </w:divBdr>
                    </w:div>
                    <w:div w:id="1267931780">
                      <w:marLeft w:val="0"/>
                      <w:marRight w:val="0"/>
                      <w:marTop w:val="0"/>
                      <w:marBottom w:val="0"/>
                      <w:divBdr>
                        <w:top w:val="none" w:sz="0" w:space="0" w:color="auto"/>
                        <w:left w:val="none" w:sz="0" w:space="0" w:color="auto"/>
                        <w:bottom w:val="none" w:sz="0" w:space="0" w:color="auto"/>
                        <w:right w:val="none" w:sz="0" w:space="0" w:color="auto"/>
                      </w:divBdr>
                    </w:div>
                  </w:divsChild>
                </w:div>
                <w:div w:id="1199314566">
                  <w:marLeft w:val="0"/>
                  <w:marRight w:val="0"/>
                  <w:marTop w:val="0"/>
                  <w:marBottom w:val="0"/>
                  <w:divBdr>
                    <w:top w:val="none" w:sz="0" w:space="0" w:color="auto"/>
                    <w:left w:val="none" w:sz="0" w:space="0" w:color="auto"/>
                    <w:bottom w:val="none" w:sz="0" w:space="0" w:color="auto"/>
                    <w:right w:val="none" w:sz="0" w:space="0" w:color="auto"/>
                  </w:divBdr>
                  <w:divsChild>
                    <w:div w:id="1168442741">
                      <w:marLeft w:val="0"/>
                      <w:marRight w:val="0"/>
                      <w:marTop w:val="0"/>
                      <w:marBottom w:val="0"/>
                      <w:divBdr>
                        <w:top w:val="none" w:sz="0" w:space="0" w:color="auto"/>
                        <w:left w:val="none" w:sz="0" w:space="0" w:color="auto"/>
                        <w:bottom w:val="none" w:sz="0" w:space="0" w:color="auto"/>
                        <w:right w:val="none" w:sz="0" w:space="0" w:color="auto"/>
                      </w:divBdr>
                    </w:div>
                    <w:div w:id="1752659755">
                      <w:marLeft w:val="0"/>
                      <w:marRight w:val="0"/>
                      <w:marTop w:val="0"/>
                      <w:marBottom w:val="0"/>
                      <w:divBdr>
                        <w:top w:val="none" w:sz="0" w:space="0" w:color="auto"/>
                        <w:left w:val="none" w:sz="0" w:space="0" w:color="auto"/>
                        <w:bottom w:val="none" w:sz="0" w:space="0" w:color="auto"/>
                        <w:right w:val="none" w:sz="0" w:space="0" w:color="auto"/>
                      </w:divBdr>
                    </w:div>
                    <w:div w:id="1356232541">
                      <w:marLeft w:val="0"/>
                      <w:marRight w:val="0"/>
                      <w:marTop w:val="0"/>
                      <w:marBottom w:val="0"/>
                      <w:divBdr>
                        <w:top w:val="none" w:sz="0" w:space="0" w:color="auto"/>
                        <w:left w:val="none" w:sz="0" w:space="0" w:color="auto"/>
                        <w:bottom w:val="none" w:sz="0" w:space="0" w:color="auto"/>
                        <w:right w:val="none" w:sz="0" w:space="0" w:color="auto"/>
                      </w:divBdr>
                    </w:div>
                  </w:divsChild>
                </w:div>
                <w:div w:id="370769170">
                  <w:marLeft w:val="0"/>
                  <w:marRight w:val="0"/>
                  <w:marTop w:val="0"/>
                  <w:marBottom w:val="0"/>
                  <w:divBdr>
                    <w:top w:val="none" w:sz="0" w:space="0" w:color="auto"/>
                    <w:left w:val="none" w:sz="0" w:space="0" w:color="auto"/>
                    <w:bottom w:val="none" w:sz="0" w:space="0" w:color="auto"/>
                    <w:right w:val="none" w:sz="0" w:space="0" w:color="auto"/>
                  </w:divBdr>
                </w:div>
                <w:div w:id="1139572680">
                  <w:marLeft w:val="0"/>
                  <w:marRight w:val="0"/>
                  <w:marTop w:val="0"/>
                  <w:marBottom w:val="0"/>
                  <w:divBdr>
                    <w:top w:val="none" w:sz="0" w:space="0" w:color="auto"/>
                    <w:left w:val="none" w:sz="0" w:space="0" w:color="auto"/>
                    <w:bottom w:val="none" w:sz="0" w:space="0" w:color="auto"/>
                    <w:right w:val="none" w:sz="0" w:space="0" w:color="auto"/>
                  </w:divBdr>
                </w:div>
                <w:div w:id="1243686417">
                  <w:marLeft w:val="0"/>
                  <w:marRight w:val="0"/>
                  <w:marTop w:val="0"/>
                  <w:marBottom w:val="0"/>
                  <w:divBdr>
                    <w:top w:val="none" w:sz="0" w:space="0" w:color="auto"/>
                    <w:left w:val="none" w:sz="0" w:space="0" w:color="auto"/>
                    <w:bottom w:val="none" w:sz="0" w:space="0" w:color="auto"/>
                    <w:right w:val="none" w:sz="0" w:space="0" w:color="auto"/>
                  </w:divBdr>
                </w:div>
                <w:div w:id="2040012056">
                  <w:marLeft w:val="0"/>
                  <w:marRight w:val="0"/>
                  <w:marTop w:val="0"/>
                  <w:marBottom w:val="0"/>
                  <w:divBdr>
                    <w:top w:val="none" w:sz="0" w:space="0" w:color="auto"/>
                    <w:left w:val="none" w:sz="0" w:space="0" w:color="auto"/>
                    <w:bottom w:val="none" w:sz="0" w:space="0" w:color="auto"/>
                    <w:right w:val="none" w:sz="0" w:space="0" w:color="auto"/>
                  </w:divBdr>
                </w:div>
                <w:div w:id="976836322">
                  <w:marLeft w:val="0"/>
                  <w:marRight w:val="0"/>
                  <w:marTop w:val="0"/>
                  <w:marBottom w:val="0"/>
                  <w:divBdr>
                    <w:top w:val="none" w:sz="0" w:space="0" w:color="auto"/>
                    <w:left w:val="none" w:sz="0" w:space="0" w:color="auto"/>
                    <w:bottom w:val="none" w:sz="0" w:space="0" w:color="auto"/>
                    <w:right w:val="none" w:sz="0" w:space="0" w:color="auto"/>
                  </w:divBdr>
                </w:div>
                <w:div w:id="1125731518">
                  <w:marLeft w:val="0"/>
                  <w:marRight w:val="0"/>
                  <w:marTop w:val="0"/>
                  <w:marBottom w:val="0"/>
                  <w:divBdr>
                    <w:top w:val="none" w:sz="0" w:space="0" w:color="auto"/>
                    <w:left w:val="none" w:sz="0" w:space="0" w:color="auto"/>
                    <w:bottom w:val="none" w:sz="0" w:space="0" w:color="auto"/>
                    <w:right w:val="none" w:sz="0" w:space="0" w:color="auto"/>
                  </w:divBdr>
                </w:div>
                <w:div w:id="667560364">
                  <w:marLeft w:val="0"/>
                  <w:marRight w:val="0"/>
                  <w:marTop w:val="0"/>
                  <w:marBottom w:val="0"/>
                  <w:divBdr>
                    <w:top w:val="none" w:sz="0" w:space="0" w:color="auto"/>
                    <w:left w:val="none" w:sz="0" w:space="0" w:color="auto"/>
                    <w:bottom w:val="none" w:sz="0" w:space="0" w:color="auto"/>
                    <w:right w:val="none" w:sz="0" w:space="0" w:color="auto"/>
                  </w:divBdr>
                  <w:divsChild>
                    <w:div w:id="663048854">
                      <w:marLeft w:val="0"/>
                      <w:marRight w:val="0"/>
                      <w:marTop w:val="0"/>
                      <w:marBottom w:val="0"/>
                      <w:divBdr>
                        <w:top w:val="none" w:sz="0" w:space="0" w:color="auto"/>
                        <w:left w:val="none" w:sz="0" w:space="0" w:color="auto"/>
                        <w:bottom w:val="none" w:sz="0" w:space="0" w:color="auto"/>
                        <w:right w:val="none" w:sz="0" w:space="0" w:color="auto"/>
                      </w:divBdr>
                    </w:div>
                    <w:div w:id="1881551905">
                      <w:marLeft w:val="0"/>
                      <w:marRight w:val="0"/>
                      <w:marTop w:val="0"/>
                      <w:marBottom w:val="0"/>
                      <w:divBdr>
                        <w:top w:val="none" w:sz="0" w:space="0" w:color="auto"/>
                        <w:left w:val="none" w:sz="0" w:space="0" w:color="auto"/>
                        <w:bottom w:val="none" w:sz="0" w:space="0" w:color="auto"/>
                        <w:right w:val="none" w:sz="0" w:space="0" w:color="auto"/>
                      </w:divBdr>
                    </w:div>
                    <w:div w:id="1844933367">
                      <w:marLeft w:val="0"/>
                      <w:marRight w:val="0"/>
                      <w:marTop w:val="0"/>
                      <w:marBottom w:val="0"/>
                      <w:divBdr>
                        <w:top w:val="none" w:sz="0" w:space="0" w:color="auto"/>
                        <w:left w:val="none" w:sz="0" w:space="0" w:color="auto"/>
                        <w:bottom w:val="none" w:sz="0" w:space="0" w:color="auto"/>
                        <w:right w:val="none" w:sz="0" w:space="0" w:color="auto"/>
                      </w:divBdr>
                    </w:div>
                  </w:divsChild>
                </w:div>
                <w:div w:id="1377654525">
                  <w:marLeft w:val="0"/>
                  <w:marRight w:val="0"/>
                  <w:marTop w:val="0"/>
                  <w:marBottom w:val="0"/>
                  <w:divBdr>
                    <w:top w:val="none" w:sz="0" w:space="0" w:color="auto"/>
                    <w:left w:val="none" w:sz="0" w:space="0" w:color="auto"/>
                    <w:bottom w:val="none" w:sz="0" w:space="0" w:color="auto"/>
                    <w:right w:val="none" w:sz="0" w:space="0" w:color="auto"/>
                  </w:divBdr>
                </w:div>
                <w:div w:id="959190110">
                  <w:marLeft w:val="0"/>
                  <w:marRight w:val="0"/>
                  <w:marTop w:val="0"/>
                  <w:marBottom w:val="0"/>
                  <w:divBdr>
                    <w:top w:val="none" w:sz="0" w:space="0" w:color="auto"/>
                    <w:left w:val="none" w:sz="0" w:space="0" w:color="auto"/>
                    <w:bottom w:val="none" w:sz="0" w:space="0" w:color="auto"/>
                    <w:right w:val="none" w:sz="0" w:space="0" w:color="auto"/>
                  </w:divBdr>
                </w:div>
                <w:div w:id="18617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89916/" TargetMode="External"/><Relationship Id="rId13" Type="http://schemas.openxmlformats.org/officeDocument/2006/relationships/hyperlink" Target="http://base.garant.ru/70189916/ca682be696465f0aca74803aeaaa723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0189917/" TargetMode="External"/><Relationship Id="rId12" Type="http://schemas.openxmlformats.org/officeDocument/2006/relationships/hyperlink" Target="http://base.garant.ru/70189916/ca682be696465f0aca74803aeaaa723f/" TargetMode="External"/><Relationship Id="rId17" Type="http://schemas.openxmlformats.org/officeDocument/2006/relationships/hyperlink" Target="http://base.garant.ru/12145408/5633a92d35b966c2ba2f1e859e7bdd69/" TargetMode="External"/><Relationship Id="rId2" Type="http://schemas.microsoft.com/office/2007/relationships/stylesWithEffects" Target="stylesWithEffects.xml"/><Relationship Id="rId16" Type="http://schemas.openxmlformats.org/officeDocument/2006/relationships/hyperlink" Target="http://base.garant.ru/70189916/ca682be696465f0aca74803aeaaa723f/" TargetMode="External"/><Relationship Id="rId1" Type="http://schemas.openxmlformats.org/officeDocument/2006/relationships/styles" Target="styles.xml"/><Relationship Id="rId6" Type="http://schemas.openxmlformats.org/officeDocument/2006/relationships/hyperlink" Target="http://base.garant.ru/70189916/ca682be696465f0aca74803aeaaa723f/" TargetMode="External"/><Relationship Id="rId11" Type="http://schemas.openxmlformats.org/officeDocument/2006/relationships/hyperlink" Target="http://base.garant.ru/70189916/ca682be696465f0aca74803aeaaa723f/" TargetMode="External"/><Relationship Id="rId5" Type="http://schemas.openxmlformats.org/officeDocument/2006/relationships/hyperlink" Target="http://base.garant.ru/12145408/5633a92d35b966c2ba2f1e859e7bdd69/" TargetMode="External"/><Relationship Id="rId15" Type="http://schemas.openxmlformats.org/officeDocument/2006/relationships/hyperlink" Target="http://base.garant.ru/70189916/ca682be696465f0aca74803aeaaa723f/" TargetMode="External"/><Relationship Id="rId10" Type="http://schemas.openxmlformats.org/officeDocument/2006/relationships/hyperlink" Target="http://base.garant.ru/70189916/ca682be696465f0aca74803aeaaa723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70189916/ca682be696465f0aca74803aeaaa723f/" TargetMode="External"/><Relationship Id="rId14" Type="http://schemas.openxmlformats.org/officeDocument/2006/relationships/hyperlink" Target="http://base.garant.ru/70189916/ca682be696465f0aca74803aeaaa72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1955</Words>
  <Characters>11145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2018-12-02T17:55:00Z</cp:lastPrinted>
  <dcterms:created xsi:type="dcterms:W3CDTF">2018-12-02T17:53:00Z</dcterms:created>
  <dcterms:modified xsi:type="dcterms:W3CDTF">2018-12-02T17:55:00Z</dcterms:modified>
</cp:coreProperties>
</file>